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7C173" w14:textId="77777777" w:rsidR="00BC0E45" w:rsidRPr="00192FD3" w:rsidRDefault="00BC0E45" w:rsidP="00BC0E45">
      <w:pPr>
        <w:pStyle w:val="Title"/>
        <w:rPr>
          <w:rFonts w:ascii="Cambria" w:hAnsi="Cambria"/>
          <w:spacing w:val="0"/>
          <w:sz w:val="40"/>
          <w:lang w:val="en"/>
        </w:rPr>
      </w:pPr>
      <w:r w:rsidRPr="00192FD3">
        <w:rPr>
          <w:rFonts w:ascii="Cambria" w:hAnsi="Cambria"/>
          <w:spacing w:val="0"/>
          <w:sz w:val="40"/>
          <w:lang w:val="en"/>
        </w:rPr>
        <w:t>Written Communication Tools</w:t>
      </w:r>
    </w:p>
    <w:p w14:paraId="6A87C174" w14:textId="77777777" w:rsidR="00BC0E45" w:rsidRPr="005F6518" w:rsidRDefault="00BC0E45" w:rsidP="00BC0E45">
      <w:pPr>
        <w:rPr>
          <w:lang w:val="en"/>
        </w:rPr>
      </w:pPr>
      <w:r w:rsidRPr="005F6518">
        <w:rPr>
          <w:lang w:val="en"/>
        </w:rPr>
        <w:t xml:space="preserve">Writing back and forth may be a way to communicated with people who are deaf or hard of hearing. Writing notes, instead of relying on speech reading, may reduce misunderstandings. However, it is important to know how well the reader comprehends English. This method may be slower but is effective for conveying short, simple, day-to-day information. </w:t>
      </w:r>
    </w:p>
    <w:p w14:paraId="6A87C175" w14:textId="77777777" w:rsidR="00BC0E45" w:rsidRPr="00192FD3" w:rsidRDefault="00BC0E45" w:rsidP="00BC0E45">
      <w:pPr>
        <w:pStyle w:val="Heading1"/>
        <w:rPr>
          <w:rFonts w:ascii="Cambria" w:hAnsi="Cambria"/>
          <w:sz w:val="28"/>
          <w:lang w:val="en"/>
        </w:rPr>
      </w:pPr>
      <w:r w:rsidRPr="00192FD3">
        <w:rPr>
          <w:rFonts w:ascii="Cambria" w:hAnsi="Cambria"/>
          <w:sz w:val="28"/>
          <w:lang w:val="en"/>
        </w:rPr>
        <w:t>Guidelines for effective written communication and writing options are:</w:t>
      </w:r>
    </w:p>
    <w:p w14:paraId="6A87C176" w14:textId="77777777" w:rsidR="00BC0E45" w:rsidRPr="005F6518" w:rsidRDefault="00BC0E45" w:rsidP="00BC0E45">
      <w:pPr>
        <w:pStyle w:val="ListParagraph"/>
        <w:numPr>
          <w:ilvl w:val="0"/>
          <w:numId w:val="1"/>
        </w:numPr>
        <w:rPr>
          <w:lang w:val="en"/>
        </w:rPr>
      </w:pPr>
      <w:r w:rsidRPr="005F6518">
        <w:rPr>
          <w:lang w:val="en"/>
        </w:rPr>
        <w:t>Introduce one idea or fact at a time</w:t>
      </w:r>
    </w:p>
    <w:p w14:paraId="6A87C177" w14:textId="77777777" w:rsidR="00BC0E45" w:rsidRPr="005F6518" w:rsidRDefault="00BC0E45" w:rsidP="00BC0E45">
      <w:pPr>
        <w:pStyle w:val="ListParagraph"/>
        <w:numPr>
          <w:ilvl w:val="0"/>
          <w:numId w:val="1"/>
        </w:numPr>
        <w:rPr>
          <w:lang w:val="en"/>
        </w:rPr>
      </w:pPr>
      <w:r w:rsidRPr="005F6518">
        <w:rPr>
          <w:lang w:val="en"/>
        </w:rPr>
        <w:t>Eliminate any unnecessary words. Be short and to the point</w:t>
      </w:r>
    </w:p>
    <w:p w14:paraId="6A87C178" w14:textId="77777777" w:rsidR="00BC0E45" w:rsidRPr="005F6518" w:rsidRDefault="00BC0E45" w:rsidP="00BC0E45">
      <w:pPr>
        <w:pStyle w:val="ListParagraph"/>
        <w:numPr>
          <w:ilvl w:val="0"/>
          <w:numId w:val="1"/>
        </w:numPr>
        <w:rPr>
          <w:lang w:val="en"/>
        </w:rPr>
      </w:pPr>
      <w:r w:rsidRPr="005F6518">
        <w:rPr>
          <w:lang w:val="en"/>
        </w:rPr>
        <w:t>Select words commonly used by most people</w:t>
      </w:r>
      <w:bookmarkStart w:id="0" w:name="_GoBack"/>
      <w:bookmarkEnd w:id="0"/>
    </w:p>
    <w:p w14:paraId="6A87C179" w14:textId="77777777" w:rsidR="00BC0E45" w:rsidRPr="005F6518" w:rsidRDefault="00BC0E45" w:rsidP="00BC0E45">
      <w:pPr>
        <w:pStyle w:val="ListParagraph"/>
        <w:numPr>
          <w:ilvl w:val="0"/>
          <w:numId w:val="1"/>
        </w:numPr>
        <w:rPr>
          <w:lang w:val="en"/>
        </w:rPr>
      </w:pPr>
      <w:r w:rsidRPr="005F6518">
        <w:rPr>
          <w:lang w:val="en"/>
        </w:rPr>
        <w:t>Avoid long, complex sentences</w:t>
      </w:r>
    </w:p>
    <w:p w14:paraId="6A87C17A" w14:textId="77777777" w:rsidR="00BC0E45" w:rsidRPr="005F6518" w:rsidRDefault="00BC0E45" w:rsidP="00BC0E45">
      <w:pPr>
        <w:pStyle w:val="ListParagraph"/>
        <w:numPr>
          <w:ilvl w:val="0"/>
          <w:numId w:val="1"/>
        </w:numPr>
        <w:rPr>
          <w:lang w:val="en"/>
        </w:rPr>
      </w:pPr>
      <w:r w:rsidRPr="005F6518">
        <w:rPr>
          <w:lang w:val="en"/>
        </w:rPr>
        <w:t>Use simple illustrations and label them clearly</w:t>
      </w:r>
    </w:p>
    <w:p w14:paraId="6A87C17B" w14:textId="77777777" w:rsidR="00BC0E45" w:rsidRPr="005F6518" w:rsidRDefault="00BC0E45" w:rsidP="00BC0E45">
      <w:pPr>
        <w:pStyle w:val="ListParagraph"/>
        <w:numPr>
          <w:ilvl w:val="0"/>
          <w:numId w:val="1"/>
        </w:numPr>
        <w:rPr>
          <w:lang w:val="en"/>
        </w:rPr>
      </w:pPr>
      <w:r w:rsidRPr="005F6518">
        <w:rPr>
          <w:lang w:val="en"/>
        </w:rPr>
        <w:t>Rephrase information when necessary</w:t>
      </w:r>
    </w:p>
    <w:p w14:paraId="6A87C17C" w14:textId="77777777" w:rsidR="00BC0E45" w:rsidRPr="005F6518" w:rsidRDefault="00BC0E45" w:rsidP="00BC0E45">
      <w:pPr>
        <w:pStyle w:val="ListParagraph"/>
        <w:numPr>
          <w:ilvl w:val="0"/>
          <w:numId w:val="1"/>
        </w:numPr>
        <w:rPr>
          <w:lang w:val="en"/>
        </w:rPr>
      </w:pPr>
      <w:r w:rsidRPr="005F6518">
        <w:rPr>
          <w:lang w:val="en"/>
        </w:rPr>
        <w:t>Use natural facial expressions and gestures</w:t>
      </w:r>
    </w:p>
    <w:p w14:paraId="6A87C17D" w14:textId="77777777" w:rsidR="00BC0E45" w:rsidRPr="005F6518" w:rsidRDefault="00BC0E45" w:rsidP="00BC0E45">
      <w:pPr>
        <w:pStyle w:val="ListParagraph"/>
        <w:numPr>
          <w:ilvl w:val="0"/>
          <w:numId w:val="1"/>
        </w:numPr>
        <w:rPr>
          <w:lang w:val="en"/>
        </w:rPr>
      </w:pPr>
      <w:r w:rsidRPr="005F6518">
        <w:rPr>
          <w:lang w:val="en"/>
        </w:rPr>
        <w:t>Consider typing on a computer instead of writing on paper.</w:t>
      </w:r>
    </w:p>
    <w:p w14:paraId="6A87C17E" w14:textId="77777777" w:rsidR="00BC0E45" w:rsidRPr="00192FD3" w:rsidRDefault="00BC0E45" w:rsidP="00BC0E45">
      <w:pPr>
        <w:pStyle w:val="Heading1"/>
        <w:rPr>
          <w:rFonts w:ascii="Cambria" w:hAnsi="Cambria"/>
          <w:sz w:val="28"/>
          <w:lang w:val="en"/>
        </w:rPr>
      </w:pPr>
      <w:r w:rsidRPr="00192FD3">
        <w:rPr>
          <w:rFonts w:ascii="Cambria" w:hAnsi="Cambria"/>
          <w:sz w:val="28"/>
          <w:lang w:val="en"/>
        </w:rPr>
        <w:t>Examples of writing suggestions:</w:t>
      </w:r>
    </w:p>
    <w:p w14:paraId="6A87C17F" w14:textId="77777777" w:rsidR="00BC0E45" w:rsidRPr="005F6518" w:rsidRDefault="00BC0E45" w:rsidP="00BC0E45">
      <w:pPr>
        <w:pStyle w:val="ListParagraph"/>
        <w:numPr>
          <w:ilvl w:val="0"/>
          <w:numId w:val="2"/>
        </w:numPr>
        <w:rPr>
          <w:lang w:val="en"/>
        </w:rPr>
      </w:pPr>
      <w:r w:rsidRPr="005F6518">
        <w:rPr>
          <w:lang w:val="en"/>
        </w:rPr>
        <w:t>“Eat – when?” for “When did you last eat?”</w:t>
      </w:r>
    </w:p>
    <w:p w14:paraId="6A87C180" w14:textId="77777777" w:rsidR="00BC0E45" w:rsidRPr="005F6518" w:rsidRDefault="00BC0E45" w:rsidP="00BC0E45">
      <w:pPr>
        <w:pStyle w:val="ListParagraph"/>
        <w:numPr>
          <w:ilvl w:val="0"/>
          <w:numId w:val="2"/>
        </w:numPr>
        <w:rPr>
          <w:lang w:val="en"/>
        </w:rPr>
      </w:pPr>
      <w:r w:rsidRPr="005F6518">
        <w:rPr>
          <w:lang w:val="en"/>
        </w:rPr>
        <w:t>“Work here – how long?” for “How long have you worked here?”</w:t>
      </w:r>
    </w:p>
    <w:p w14:paraId="6A87C181" w14:textId="77777777" w:rsidR="00BC0E45" w:rsidRPr="005F6518" w:rsidRDefault="00BC0E45" w:rsidP="00BC0E45">
      <w:pPr>
        <w:pStyle w:val="ListParagraph"/>
        <w:numPr>
          <w:ilvl w:val="0"/>
          <w:numId w:val="2"/>
        </w:numPr>
        <w:rPr>
          <w:lang w:val="en"/>
        </w:rPr>
      </w:pPr>
      <w:r w:rsidRPr="005F6518">
        <w:rPr>
          <w:lang w:val="en"/>
        </w:rPr>
        <w:t>“You sick?” for “Are you feeling ill this morning?”</w:t>
      </w:r>
    </w:p>
    <w:p w14:paraId="6A87C182" w14:textId="77777777" w:rsidR="00BC0E45" w:rsidRPr="005F6518" w:rsidRDefault="00BC0E45" w:rsidP="00BC0E45">
      <w:pPr>
        <w:pStyle w:val="ListParagraph"/>
        <w:numPr>
          <w:ilvl w:val="0"/>
          <w:numId w:val="2"/>
        </w:numPr>
        <w:rPr>
          <w:lang w:val="en"/>
        </w:rPr>
      </w:pPr>
      <w:r w:rsidRPr="005F6518">
        <w:rPr>
          <w:lang w:val="en"/>
        </w:rPr>
        <w:t>“Car color?” for “What color was the car?”</w:t>
      </w:r>
    </w:p>
    <w:p w14:paraId="6A87C183" w14:textId="77777777" w:rsidR="00BC0E45" w:rsidRDefault="00BC0E45" w:rsidP="00BC0E45">
      <w:pPr>
        <w:pStyle w:val="Heading1"/>
        <w:jc w:val="center"/>
        <w:rPr>
          <w:sz w:val="36"/>
        </w:rPr>
      </w:pPr>
      <w:r>
        <w:rPr>
          <w:sz w:val="36"/>
        </w:rPr>
        <w:t>Contact us:</w:t>
      </w:r>
    </w:p>
    <w:p w14:paraId="6A87C184" w14:textId="77777777" w:rsidR="00BC0E45" w:rsidRDefault="00192FD3" w:rsidP="00BC0E45">
      <w:pPr>
        <w:keepLines/>
        <w:widowControl w:val="0"/>
        <w:jc w:val="center"/>
        <w:rPr>
          <w:szCs w:val="24"/>
        </w:rPr>
      </w:pPr>
      <w:hyperlink r:id="rId10" w:history="1">
        <w:r w:rsidR="00BC0E45">
          <w:rPr>
            <w:rStyle w:val="Hyperlink"/>
            <w:szCs w:val="24"/>
          </w:rPr>
          <w:t>DHHSD Website - mn.gov/</w:t>
        </w:r>
        <w:proofErr w:type="spellStart"/>
        <w:r w:rsidR="00BC0E45">
          <w:rPr>
            <w:rStyle w:val="Hyperlink"/>
            <w:szCs w:val="24"/>
          </w:rPr>
          <w:t>dhs</w:t>
        </w:r>
        <w:proofErr w:type="spellEnd"/>
        <w:r w:rsidR="00BC0E45">
          <w:rPr>
            <w:rStyle w:val="Hyperlink"/>
            <w:szCs w:val="24"/>
          </w:rPr>
          <w:t>/deaf-hard-of-hearing/</w:t>
        </w:r>
      </w:hyperlink>
    </w:p>
    <w:tbl>
      <w:tblPr>
        <w:tblStyle w:val="TableGrid"/>
        <w:tblW w:w="9540" w:type="dxa"/>
        <w:tblInd w:w="-90" w:type="dxa"/>
        <w:tblLook w:val="04A0" w:firstRow="1" w:lastRow="0" w:firstColumn="1" w:lastColumn="0" w:noHBand="0" w:noVBand="1"/>
        <w:tblCaption w:val="Office Phone Numbers"/>
      </w:tblPr>
      <w:tblGrid>
        <w:gridCol w:w="1908"/>
        <w:gridCol w:w="1908"/>
        <w:gridCol w:w="1908"/>
        <w:gridCol w:w="1908"/>
        <w:gridCol w:w="1908"/>
      </w:tblGrid>
      <w:tr w:rsidR="00BC0E45" w14:paraId="6A87C18A" w14:textId="77777777" w:rsidTr="00EC2129">
        <w:trPr>
          <w:trHeight w:val="288"/>
          <w:tblHeader/>
        </w:trPr>
        <w:tc>
          <w:tcPr>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87C185" w14:textId="77777777" w:rsidR="00BC0E45" w:rsidRDefault="00BC0E45" w:rsidP="00EC2129">
            <w:pPr>
              <w:pStyle w:val="NoSpacing"/>
              <w:keepLines/>
              <w:widowControl w:val="0"/>
              <w:jc w:val="center"/>
              <w:rPr>
                <w:b/>
                <w:szCs w:val="24"/>
              </w:rPr>
            </w:pPr>
            <w:r>
              <w:rPr>
                <w:b/>
                <w:szCs w:val="24"/>
              </w:rPr>
              <w:t>St. Paul</w:t>
            </w:r>
          </w:p>
        </w:tc>
        <w:tc>
          <w:tcPr>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87C186" w14:textId="77777777" w:rsidR="00BC0E45" w:rsidRDefault="00BC0E45" w:rsidP="00EC2129">
            <w:pPr>
              <w:pStyle w:val="NoSpacing"/>
              <w:keepLines/>
              <w:widowControl w:val="0"/>
              <w:jc w:val="center"/>
              <w:rPr>
                <w:b/>
                <w:szCs w:val="24"/>
              </w:rPr>
            </w:pPr>
            <w:r>
              <w:rPr>
                <w:b/>
                <w:szCs w:val="24"/>
              </w:rPr>
              <w:t>Mankato</w:t>
            </w:r>
          </w:p>
        </w:tc>
        <w:tc>
          <w:tcPr>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87C187" w14:textId="77777777" w:rsidR="00BC0E45" w:rsidRDefault="00BC0E45" w:rsidP="00EC2129">
            <w:pPr>
              <w:pStyle w:val="NoSpacing"/>
              <w:keepLines/>
              <w:widowControl w:val="0"/>
              <w:jc w:val="center"/>
              <w:rPr>
                <w:b/>
                <w:szCs w:val="24"/>
              </w:rPr>
            </w:pPr>
            <w:r>
              <w:rPr>
                <w:b/>
                <w:szCs w:val="24"/>
              </w:rPr>
              <w:t>Duluth</w:t>
            </w:r>
          </w:p>
        </w:tc>
        <w:tc>
          <w:tcPr>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87C188" w14:textId="77777777" w:rsidR="00BC0E45" w:rsidRDefault="00BC0E45" w:rsidP="00EC2129">
            <w:pPr>
              <w:pStyle w:val="NoSpacing"/>
              <w:keepLines/>
              <w:widowControl w:val="0"/>
              <w:jc w:val="center"/>
              <w:rPr>
                <w:b/>
                <w:szCs w:val="24"/>
              </w:rPr>
            </w:pPr>
            <w:r>
              <w:rPr>
                <w:b/>
                <w:szCs w:val="24"/>
              </w:rPr>
              <w:t>Moorhead</w:t>
            </w:r>
          </w:p>
        </w:tc>
        <w:tc>
          <w:tcPr>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87C189" w14:textId="77777777" w:rsidR="00BC0E45" w:rsidRDefault="00BC0E45" w:rsidP="00EC2129">
            <w:pPr>
              <w:pStyle w:val="NoSpacing"/>
              <w:keepLines/>
              <w:widowControl w:val="0"/>
              <w:jc w:val="center"/>
              <w:rPr>
                <w:b/>
                <w:szCs w:val="24"/>
              </w:rPr>
            </w:pPr>
            <w:r>
              <w:rPr>
                <w:b/>
                <w:szCs w:val="24"/>
              </w:rPr>
              <w:t>St. Cloud</w:t>
            </w:r>
          </w:p>
        </w:tc>
      </w:tr>
      <w:tr w:rsidR="00BC0E45" w14:paraId="6A87C190" w14:textId="77777777" w:rsidTr="00EC2129">
        <w:trPr>
          <w:trHeight w:val="432"/>
          <w:tblHeader/>
        </w:trPr>
        <w:tc>
          <w:tcPr>
            <w:tcW w:w="1908" w:type="dxa"/>
            <w:tcBorders>
              <w:top w:val="single" w:sz="4" w:space="0" w:color="auto"/>
              <w:left w:val="single" w:sz="4" w:space="0" w:color="auto"/>
              <w:bottom w:val="single" w:sz="4" w:space="0" w:color="auto"/>
              <w:right w:val="single" w:sz="4" w:space="0" w:color="auto"/>
            </w:tcBorders>
            <w:vAlign w:val="center"/>
            <w:hideMark/>
          </w:tcPr>
          <w:p w14:paraId="6A87C18B" w14:textId="77777777" w:rsidR="00BC0E45" w:rsidRDefault="00BC0E45" w:rsidP="00EC2129">
            <w:pPr>
              <w:pStyle w:val="NoSpacing"/>
              <w:keepLines/>
              <w:widowControl w:val="0"/>
              <w:jc w:val="center"/>
              <w:rPr>
                <w:szCs w:val="24"/>
              </w:rPr>
            </w:pPr>
            <w:r>
              <w:rPr>
                <w:szCs w:val="24"/>
              </w:rPr>
              <w:t>(651) 431-5940</w:t>
            </w:r>
          </w:p>
        </w:tc>
        <w:tc>
          <w:tcPr>
            <w:tcW w:w="1908" w:type="dxa"/>
            <w:tcBorders>
              <w:top w:val="single" w:sz="4" w:space="0" w:color="auto"/>
              <w:left w:val="single" w:sz="4" w:space="0" w:color="auto"/>
              <w:bottom w:val="single" w:sz="4" w:space="0" w:color="auto"/>
              <w:right w:val="single" w:sz="4" w:space="0" w:color="auto"/>
            </w:tcBorders>
            <w:vAlign w:val="center"/>
            <w:hideMark/>
          </w:tcPr>
          <w:p w14:paraId="6A87C18C" w14:textId="77777777" w:rsidR="00BC0E45" w:rsidRDefault="00BC0E45" w:rsidP="00EC2129">
            <w:pPr>
              <w:pStyle w:val="NoSpacing"/>
              <w:keepLines/>
              <w:widowControl w:val="0"/>
              <w:jc w:val="center"/>
              <w:rPr>
                <w:szCs w:val="24"/>
              </w:rPr>
            </w:pPr>
            <w:r>
              <w:rPr>
                <w:szCs w:val="24"/>
              </w:rPr>
              <w:t>(800) 311-1148</w:t>
            </w:r>
          </w:p>
        </w:tc>
        <w:tc>
          <w:tcPr>
            <w:tcW w:w="1908" w:type="dxa"/>
            <w:tcBorders>
              <w:top w:val="single" w:sz="4" w:space="0" w:color="auto"/>
              <w:left w:val="single" w:sz="4" w:space="0" w:color="auto"/>
              <w:bottom w:val="single" w:sz="4" w:space="0" w:color="auto"/>
              <w:right w:val="single" w:sz="4" w:space="0" w:color="auto"/>
            </w:tcBorders>
            <w:vAlign w:val="center"/>
            <w:hideMark/>
          </w:tcPr>
          <w:p w14:paraId="6A87C18D" w14:textId="77777777" w:rsidR="00BC0E45" w:rsidRDefault="00BC0E45" w:rsidP="00EC2129">
            <w:pPr>
              <w:pStyle w:val="NoSpacing"/>
              <w:keepLines/>
              <w:widowControl w:val="0"/>
              <w:jc w:val="center"/>
              <w:rPr>
                <w:szCs w:val="24"/>
              </w:rPr>
            </w:pPr>
            <w:r>
              <w:rPr>
                <w:szCs w:val="24"/>
              </w:rPr>
              <w:t>(888) 234-1322</w:t>
            </w:r>
          </w:p>
        </w:tc>
        <w:tc>
          <w:tcPr>
            <w:tcW w:w="1908" w:type="dxa"/>
            <w:tcBorders>
              <w:top w:val="single" w:sz="4" w:space="0" w:color="auto"/>
              <w:left w:val="single" w:sz="4" w:space="0" w:color="auto"/>
              <w:bottom w:val="single" w:sz="4" w:space="0" w:color="auto"/>
              <w:right w:val="single" w:sz="4" w:space="0" w:color="auto"/>
            </w:tcBorders>
            <w:vAlign w:val="center"/>
            <w:hideMark/>
          </w:tcPr>
          <w:p w14:paraId="6A87C18E" w14:textId="77777777" w:rsidR="00BC0E45" w:rsidRDefault="00BC0E45" w:rsidP="00EC2129">
            <w:pPr>
              <w:pStyle w:val="NoSpacing"/>
              <w:keepLines/>
              <w:widowControl w:val="0"/>
              <w:jc w:val="center"/>
              <w:rPr>
                <w:szCs w:val="24"/>
              </w:rPr>
            </w:pPr>
            <w:r>
              <w:rPr>
                <w:szCs w:val="24"/>
              </w:rPr>
              <w:t>(800) 456-7589</w:t>
            </w:r>
          </w:p>
        </w:tc>
        <w:tc>
          <w:tcPr>
            <w:tcW w:w="1908" w:type="dxa"/>
            <w:tcBorders>
              <w:top w:val="single" w:sz="4" w:space="0" w:color="auto"/>
              <w:left w:val="single" w:sz="4" w:space="0" w:color="auto"/>
              <w:bottom w:val="single" w:sz="4" w:space="0" w:color="auto"/>
              <w:right w:val="single" w:sz="4" w:space="0" w:color="auto"/>
            </w:tcBorders>
            <w:vAlign w:val="center"/>
            <w:hideMark/>
          </w:tcPr>
          <w:p w14:paraId="6A87C18F" w14:textId="77777777" w:rsidR="00BC0E45" w:rsidRDefault="00BC0E45" w:rsidP="00EC2129">
            <w:pPr>
              <w:pStyle w:val="NoSpacing"/>
              <w:keepLines/>
              <w:widowControl w:val="0"/>
              <w:jc w:val="center"/>
              <w:rPr>
                <w:szCs w:val="24"/>
              </w:rPr>
            </w:pPr>
            <w:r>
              <w:rPr>
                <w:szCs w:val="24"/>
              </w:rPr>
              <w:t>(800) 456-3690</w:t>
            </w:r>
          </w:p>
        </w:tc>
      </w:tr>
    </w:tbl>
    <w:p w14:paraId="6A87C191" w14:textId="77777777" w:rsidR="00BC0E45" w:rsidRDefault="00BC0E45" w:rsidP="00BC0E45">
      <w:pPr>
        <w:spacing w:before="60" w:after="0"/>
        <w:jc w:val="center"/>
        <w:rPr>
          <w:i/>
          <w:szCs w:val="24"/>
        </w:rPr>
      </w:pPr>
      <w:r>
        <w:rPr>
          <w:i/>
          <w:szCs w:val="24"/>
        </w:rPr>
        <w:t>Consumers with hearing or speech disabilities may contact us via their preferred Telecommunications Relay Service.</w:t>
      </w:r>
    </w:p>
    <w:p w14:paraId="6A87C192" w14:textId="77777777" w:rsidR="00BC0E45" w:rsidRPr="005F6518" w:rsidRDefault="00BC0E45" w:rsidP="00BC0E45"/>
    <w:p w14:paraId="6A87C193" w14:textId="77777777" w:rsidR="000F6257" w:rsidRDefault="000F6257"/>
    <w:sectPr w:rsidR="000F6257" w:rsidSect="00060750">
      <w:headerReference w:type="default" r:id="rId11"/>
      <w:pgSz w:w="12240" w:h="15840"/>
      <w:pgMar w:top="1440" w:right="1440" w:bottom="1440" w:left="1440" w:header="144"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7C196" w14:textId="77777777" w:rsidR="005376FB" w:rsidRDefault="005376FB" w:rsidP="00BC0E45">
      <w:pPr>
        <w:spacing w:after="0"/>
      </w:pPr>
      <w:r>
        <w:separator/>
      </w:r>
    </w:p>
  </w:endnote>
  <w:endnote w:type="continuationSeparator" w:id="0">
    <w:p w14:paraId="6A87C197" w14:textId="77777777" w:rsidR="005376FB" w:rsidRDefault="005376FB" w:rsidP="00BC0E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7C194" w14:textId="77777777" w:rsidR="005376FB" w:rsidRDefault="005376FB" w:rsidP="00BC0E45">
      <w:pPr>
        <w:spacing w:after="0"/>
      </w:pPr>
      <w:r>
        <w:separator/>
      </w:r>
    </w:p>
  </w:footnote>
  <w:footnote w:type="continuationSeparator" w:id="0">
    <w:p w14:paraId="6A87C195" w14:textId="77777777" w:rsidR="005376FB" w:rsidRDefault="005376FB" w:rsidP="00BC0E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7C199" w14:textId="2A04E588" w:rsidR="00BC0E45" w:rsidRDefault="00060750" w:rsidP="00060750">
    <w:pPr>
      <w:pStyle w:val="Header"/>
      <w:ind w:left="-810"/>
    </w:pPr>
    <w:r>
      <w:rPr>
        <w:noProof/>
      </w:rPr>
      <w:drawing>
        <wp:inline distT="0" distB="0" distL="0" distR="0" wp14:anchorId="42FC3729" wp14:editId="6B53F024">
          <wp:extent cx="3237230" cy="609600"/>
          <wp:effectExtent l="0" t="0" r="1270" b="0"/>
          <wp:docPr id="2" name="Picture 2" descr="Minnesota Department of Human Services, Deaf and Hard of Hearing Services" title="Minnesota Department Human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6096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D5148"/>
    <w:multiLevelType w:val="hybridMultilevel"/>
    <w:tmpl w:val="D95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4A69A5"/>
    <w:multiLevelType w:val="hybridMultilevel"/>
    <w:tmpl w:val="6CEC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E45"/>
    <w:rsid w:val="00060750"/>
    <w:rsid w:val="000F6257"/>
    <w:rsid w:val="00192FD3"/>
    <w:rsid w:val="005376FB"/>
    <w:rsid w:val="0072735F"/>
    <w:rsid w:val="008135E3"/>
    <w:rsid w:val="00872CC6"/>
    <w:rsid w:val="00BC0E45"/>
    <w:rsid w:val="00BC6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87C173"/>
  <w15:chartTrackingRefBased/>
  <w15:docId w15:val="{61A97455-817F-4B64-93C0-5F5E5120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E45"/>
    <w:pPr>
      <w:spacing w:after="120" w:line="240" w:lineRule="auto"/>
    </w:pPr>
    <w:rPr>
      <w:rFonts w:eastAsiaTheme="minorEastAsia"/>
      <w:sz w:val="24"/>
    </w:rPr>
  </w:style>
  <w:style w:type="paragraph" w:styleId="Heading1">
    <w:name w:val="heading 1"/>
    <w:basedOn w:val="Normal"/>
    <w:next w:val="Normal"/>
    <w:link w:val="Heading1Char"/>
    <w:uiPriority w:val="9"/>
    <w:qFormat/>
    <w:rsid w:val="00BC0E45"/>
    <w:pPr>
      <w:spacing w:before="240" w:after="0"/>
      <w:contextualSpacing/>
      <w:outlineLvl w:val="0"/>
    </w:pPr>
    <w:rPr>
      <w:rFonts w:asciiTheme="majorHAnsi" w:eastAsiaTheme="majorEastAsia" w:hAnsiTheme="majorHAnsi"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E45"/>
    <w:pPr>
      <w:tabs>
        <w:tab w:val="center" w:pos="4680"/>
        <w:tab w:val="right" w:pos="9360"/>
      </w:tabs>
    </w:pPr>
  </w:style>
  <w:style w:type="character" w:customStyle="1" w:styleId="HeaderChar">
    <w:name w:val="Header Char"/>
    <w:basedOn w:val="DefaultParagraphFont"/>
    <w:link w:val="Header"/>
    <w:uiPriority w:val="99"/>
    <w:rsid w:val="00BC0E45"/>
  </w:style>
  <w:style w:type="paragraph" w:styleId="Footer">
    <w:name w:val="footer"/>
    <w:basedOn w:val="Normal"/>
    <w:link w:val="FooterChar"/>
    <w:uiPriority w:val="99"/>
    <w:unhideWhenUsed/>
    <w:rsid w:val="00BC0E45"/>
    <w:pPr>
      <w:tabs>
        <w:tab w:val="center" w:pos="4680"/>
        <w:tab w:val="right" w:pos="9360"/>
      </w:tabs>
    </w:pPr>
  </w:style>
  <w:style w:type="character" w:customStyle="1" w:styleId="FooterChar">
    <w:name w:val="Footer Char"/>
    <w:basedOn w:val="DefaultParagraphFont"/>
    <w:link w:val="Footer"/>
    <w:uiPriority w:val="99"/>
    <w:rsid w:val="00BC0E45"/>
  </w:style>
  <w:style w:type="character" w:customStyle="1" w:styleId="Heading1Char">
    <w:name w:val="Heading 1 Char"/>
    <w:basedOn w:val="DefaultParagraphFont"/>
    <w:link w:val="Heading1"/>
    <w:uiPriority w:val="9"/>
    <w:rsid w:val="00BC0E45"/>
    <w:rPr>
      <w:rFonts w:asciiTheme="majorHAnsi" w:eastAsiaTheme="majorEastAsia" w:hAnsiTheme="majorHAnsi" w:cstheme="majorBidi"/>
      <w:b/>
      <w:bCs/>
      <w:sz w:val="32"/>
      <w:szCs w:val="28"/>
    </w:rPr>
  </w:style>
  <w:style w:type="character" w:styleId="Hyperlink">
    <w:name w:val="Hyperlink"/>
    <w:basedOn w:val="DefaultParagraphFont"/>
    <w:uiPriority w:val="99"/>
    <w:unhideWhenUsed/>
    <w:rsid w:val="00BC0E45"/>
    <w:rPr>
      <w:color w:val="0000FF"/>
      <w:u w:val="single"/>
    </w:rPr>
  </w:style>
  <w:style w:type="paragraph" w:styleId="Title">
    <w:name w:val="Title"/>
    <w:basedOn w:val="Normal"/>
    <w:next w:val="Normal"/>
    <w:link w:val="TitleChar"/>
    <w:uiPriority w:val="10"/>
    <w:qFormat/>
    <w:rsid w:val="00BC0E4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C0E45"/>
    <w:rPr>
      <w:rFonts w:asciiTheme="majorHAnsi" w:eastAsiaTheme="majorEastAsia" w:hAnsiTheme="majorHAnsi" w:cstheme="majorBidi"/>
      <w:spacing w:val="5"/>
      <w:sz w:val="52"/>
      <w:szCs w:val="52"/>
    </w:rPr>
  </w:style>
  <w:style w:type="paragraph" w:styleId="NoSpacing">
    <w:name w:val="No Spacing"/>
    <w:basedOn w:val="Normal"/>
    <w:uiPriority w:val="1"/>
    <w:qFormat/>
    <w:rsid w:val="00BC0E45"/>
    <w:pPr>
      <w:spacing w:after="0"/>
    </w:pPr>
  </w:style>
  <w:style w:type="paragraph" w:styleId="ListParagraph">
    <w:name w:val="List Paragraph"/>
    <w:basedOn w:val="Normal"/>
    <w:uiPriority w:val="34"/>
    <w:qFormat/>
    <w:rsid w:val="00BC0E45"/>
    <w:pPr>
      <w:ind w:left="720"/>
    </w:pPr>
  </w:style>
  <w:style w:type="table" w:styleId="TableGrid">
    <w:name w:val="Table Grid"/>
    <w:basedOn w:val="TableNormal"/>
    <w:uiPriority w:val="59"/>
    <w:rsid w:val="00BC0E45"/>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65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59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mn.gov/dhs/people-we-serve/adults/services/deaf-hard-of-hearing/index.jsp"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01DC4C9907947ADAC8EA75BF6F94E" ma:contentTypeVersion="5" ma:contentTypeDescription="Create a new document." ma:contentTypeScope="" ma:versionID="d21b00c5cbe7b699c1d2a46849956254">
  <xsd:schema xmlns:xsd="http://www.w3.org/2001/XMLSchema" xmlns:xs="http://www.w3.org/2001/XMLSchema" xmlns:p="http://schemas.microsoft.com/office/2006/metadata/properties" xmlns:ns2="b1791858-d801-4b7f-b39f-1bd4f9793d80" xmlns:ns3="http://schemas.microsoft.com/sharepoint/v4" targetNamespace="http://schemas.microsoft.com/office/2006/metadata/properties" ma:root="true" ma:fieldsID="f10ff654b64e50f490416dd05835c67a" ns2:_="" ns3:_="">
    <xsd:import namespace="b1791858-d801-4b7f-b39f-1bd4f9793d80"/>
    <xsd:import namespace="http://schemas.microsoft.com/sharepoint/v4"/>
    <xsd:element name="properties">
      <xsd:complexType>
        <xsd:sequence>
          <xsd:element name="documentManagement">
            <xsd:complexType>
              <xsd:all>
                <xsd:element ref="ns2:Category"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91858-d801-4b7f-b39f-1bd4f9793d80"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Brochures"/>
          <xsd:enumeration value="Consumer Forms"/>
          <xsd:enumeration value="DHHSD Publications"/>
          <xsd:enumeration value="Emergency Preparedness"/>
          <xsd:enumeration value="Empowerment/Website Cards"/>
          <xsd:enumeration value="Flyers"/>
          <xsd:enumeration value="Info about DHHSD"/>
          <xsd:enumeration value="PowerPoint Presentations"/>
          <xsd:enumeration value="Presentation Evaluation"/>
          <xsd:enumeration value="Resource List: How-to"/>
          <xsd:enumeration value="Web Fact Sheet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b1791858-d801-4b7f-b39f-1bd4f9793d80">Web Fact Sheets</Category>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5B854-4605-4952-8306-BAFBEF52DEBD}"/>
</file>

<file path=customXml/itemProps2.xml><?xml version="1.0" encoding="utf-8"?>
<ds:datastoreItem xmlns:ds="http://schemas.openxmlformats.org/officeDocument/2006/customXml" ds:itemID="{D934D6EB-5F39-44B0-86F7-E04F32527201}">
  <ds:schemaRef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schemas.microsoft.com/sharepoint/v4"/>
    <ds:schemaRef ds:uri="b1791858-d801-4b7f-b39f-1bd4f9793d80"/>
    <ds:schemaRef ds:uri="http://purl.org/dc/terms/"/>
  </ds:schemaRefs>
</ds:datastoreItem>
</file>

<file path=customXml/itemProps3.xml><?xml version="1.0" encoding="utf-8"?>
<ds:datastoreItem xmlns:ds="http://schemas.openxmlformats.org/officeDocument/2006/customXml" ds:itemID="{7B98D000-FF4D-4DB1-8161-8285531B0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Kristina M</dc:creator>
  <cp:keywords/>
  <dc:description/>
  <cp:lastModifiedBy>Regenscheid, Natalie R (DHS)</cp:lastModifiedBy>
  <cp:revision>6</cp:revision>
  <cp:lastPrinted>2017-07-05T17:36:00Z</cp:lastPrinted>
  <dcterms:created xsi:type="dcterms:W3CDTF">2017-05-03T15:08:00Z</dcterms:created>
  <dcterms:modified xsi:type="dcterms:W3CDTF">2017-10-04T14:04:00Z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900</vt:r8>
  </property>
  <property fmtid="{D5CDD505-2E9C-101B-9397-08002B2CF9AE}" pid="3" name="URL">
    <vt:lpwstr/>
  </property>
  <property fmtid="{D5CDD505-2E9C-101B-9397-08002B2CF9AE}" pid="4" name="xd_ProgID">
    <vt:lpwstr/>
  </property>
  <property fmtid="{D5CDD505-2E9C-101B-9397-08002B2CF9AE}" pid="5" name="ContentTypeId">
    <vt:lpwstr>0x01010084401DC4C9907947ADAC8EA75BF6F94E</vt:lpwstr>
  </property>
  <property fmtid="{D5CDD505-2E9C-101B-9397-08002B2CF9AE}" pid="6" name="TemplateUrl">
    <vt:lpwstr/>
  </property>
</Properties>
</file>